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20" w:rsidRPr="000E2721" w:rsidRDefault="00AE4C20" w:rsidP="00AE4C20">
      <w:pPr>
        <w:pStyle w:val="Header"/>
        <w:rPr>
          <w:rFonts w:ascii="Times New Roman" w:hAnsi="Times New Roman"/>
          <w:sz w:val="20"/>
          <w:szCs w:val="20"/>
        </w:rPr>
      </w:pPr>
      <w:r w:rsidRPr="00155080">
        <w:rPr>
          <w:rFonts w:ascii="Times New Roman" w:hAnsi="Times New Roman"/>
          <w:sz w:val="20"/>
          <w:szCs w:val="20"/>
        </w:rPr>
        <w:t>Indian Journal of Basic and Applied Medical Research; December 20</w:t>
      </w:r>
      <w:r w:rsidR="00040F4B">
        <w:rPr>
          <w:rFonts w:ascii="Times New Roman" w:hAnsi="Times New Roman"/>
          <w:sz w:val="20"/>
          <w:szCs w:val="20"/>
        </w:rPr>
        <w:t>14: Vol.-4, Issue- 1, P. 210-217</w:t>
      </w:r>
    </w:p>
    <w:p w:rsidR="00AE4C20" w:rsidRDefault="00AE4C20" w:rsidP="00AE4C20">
      <w:pPr>
        <w:pStyle w:val="Header"/>
      </w:pPr>
    </w:p>
    <w:p w:rsidR="00040F4B" w:rsidRPr="00294832" w:rsidRDefault="00040F4B" w:rsidP="00040F4B">
      <w:pPr>
        <w:spacing w:after="0" w:line="360" w:lineRule="auto"/>
        <w:jc w:val="both"/>
        <w:rPr>
          <w:rFonts w:asciiTheme="majorHAnsi" w:hAnsiTheme="majorHAnsi" w:cs="Times New Roman"/>
          <w:b/>
          <w:bCs/>
          <w:spacing w:val="16"/>
          <w:sz w:val="20"/>
          <w:szCs w:val="20"/>
        </w:rPr>
      </w:pPr>
      <w:r w:rsidRPr="00294832">
        <w:rPr>
          <w:rFonts w:asciiTheme="majorHAnsi" w:hAnsiTheme="majorHAnsi" w:cs="Times New Roman"/>
          <w:b/>
          <w:bCs/>
          <w:spacing w:val="16"/>
          <w:sz w:val="20"/>
          <w:szCs w:val="20"/>
          <w:highlight w:val="lightGray"/>
        </w:rPr>
        <w:t>Original article:</w:t>
      </w:r>
      <w:r w:rsidRPr="00294832">
        <w:rPr>
          <w:rFonts w:asciiTheme="majorHAnsi" w:hAnsiTheme="majorHAnsi" w:cs="Times New Roman"/>
          <w:b/>
          <w:bCs/>
          <w:spacing w:val="16"/>
          <w:sz w:val="20"/>
          <w:szCs w:val="20"/>
        </w:rPr>
        <w:t xml:space="preserve"> </w:t>
      </w:r>
    </w:p>
    <w:p w:rsidR="00040F4B" w:rsidRPr="00294832" w:rsidRDefault="00040F4B" w:rsidP="00040F4B">
      <w:pPr>
        <w:spacing w:after="0" w:line="360" w:lineRule="auto"/>
        <w:rPr>
          <w:rFonts w:asciiTheme="majorHAnsi" w:hAnsiTheme="majorHAnsi" w:cs="Times New Roman"/>
          <w:b/>
          <w:bCs/>
          <w:color w:val="1F497D" w:themeColor="text2"/>
          <w:spacing w:val="16"/>
          <w:sz w:val="28"/>
          <w:szCs w:val="28"/>
        </w:rPr>
      </w:pPr>
      <w:r w:rsidRPr="00294832">
        <w:rPr>
          <w:rFonts w:asciiTheme="majorHAnsi" w:hAnsiTheme="majorHAnsi" w:cs="Times New Roman"/>
          <w:b/>
          <w:bCs/>
          <w:color w:val="1F497D" w:themeColor="text2"/>
          <w:spacing w:val="16"/>
          <w:sz w:val="28"/>
          <w:szCs w:val="28"/>
        </w:rPr>
        <w:t xml:space="preserve">Case control study of various risk factors in clinically and </w:t>
      </w:r>
      <w:proofErr w:type="spellStart"/>
      <w:r w:rsidRPr="00294832">
        <w:rPr>
          <w:rFonts w:asciiTheme="majorHAnsi" w:hAnsiTheme="majorHAnsi" w:cs="Times New Roman"/>
          <w:b/>
          <w:bCs/>
          <w:color w:val="1F497D" w:themeColor="text2"/>
          <w:spacing w:val="16"/>
          <w:sz w:val="28"/>
          <w:szCs w:val="28"/>
        </w:rPr>
        <w:t>electrophysiologically</w:t>
      </w:r>
      <w:proofErr w:type="spellEnd"/>
      <w:r w:rsidRPr="00294832">
        <w:rPr>
          <w:rFonts w:asciiTheme="majorHAnsi" w:hAnsiTheme="majorHAnsi" w:cs="Times New Roman"/>
          <w:b/>
          <w:bCs/>
          <w:color w:val="1F497D" w:themeColor="text2"/>
          <w:spacing w:val="16"/>
          <w:sz w:val="28"/>
          <w:szCs w:val="28"/>
        </w:rPr>
        <w:t xml:space="preserve"> diagnosed patients of Carpal tunnel syndrome (CTS)</w:t>
      </w:r>
    </w:p>
    <w:p w:rsidR="00040F4B" w:rsidRDefault="00040F4B" w:rsidP="00040F4B">
      <w:pPr>
        <w:spacing w:after="0" w:line="360" w:lineRule="auto"/>
        <w:jc w:val="both"/>
        <w:rPr>
          <w:rFonts w:asciiTheme="majorHAnsi" w:hAnsiTheme="majorHAnsi" w:cs="Times New Roman"/>
          <w:b/>
          <w:bCs/>
          <w:spacing w:val="16"/>
          <w:sz w:val="20"/>
          <w:szCs w:val="20"/>
        </w:rPr>
      </w:pPr>
      <w:r w:rsidRPr="00294832">
        <w:rPr>
          <w:rFonts w:asciiTheme="majorHAnsi" w:hAnsiTheme="majorHAnsi" w:cs="Times New Roman"/>
          <w:b/>
          <w:bCs/>
          <w:spacing w:val="16"/>
          <w:sz w:val="20"/>
          <w:szCs w:val="20"/>
        </w:rPr>
        <w:t>*</w:t>
      </w:r>
      <w:proofErr w:type="spellStart"/>
      <w:r w:rsidRPr="00294832">
        <w:rPr>
          <w:rFonts w:asciiTheme="majorHAnsi" w:hAnsiTheme="majorHAnsi" w:cs="Times New Roman"/>
          <w:b/>
          <w:bCs/>
          <w:spacing w:val="16"/>
          <w:sz w:val="20"/>
          <w:szCs w:val="20"/>
        </w:rPr>
        <w:t>Jyotsna</w:t>
      </w:r>
      <w:proofErr w:type="spellEnd"/>
      <w:r w:rsidRPr="00294832">
        <w:rPr>
          <w:rFonts w:asciiTheme="majorHAnsi" w:hAnsiTheme="majorHAnsi" w:cs="Times New Roman"/>
          <w:b/>
          <w:bCs/>
          <w:spacing w:val="16"/>
          <w:sz w:val="20"/>
          <w:szCs w:val="20"/>
        </w:rPr>
        <w:t xml:space="preserve"> </w:t>
      </w:r>
      <w:proofErr w:type="spellStart"/>
      <w:r w:rsidRPr="00294832">
        <w:rPr>
          <w:rFonts w:asciiTheme="majorHAnsi" w:hAnsiTheme="majorHAnsi" w:cs="Times New Roman"/>
          <w:b/>
          <w:bCs/>
          <w:spacing w:val="16"/>
          <w:sz w:val="20"/>
          <w:szCs w:val="20"/>
        </w:rPr>
        <w:t>Thorat</w:t>
      </w:r>
      <w:proofErr w:type="spellEnd"/>
      <w:r w:rsidRPr="00294832">
        <w:rPr>
          <w:rFonts w:asciiTheme="majorHAnsi" w:hAnsiTheme="majorHAnsi" w:cs="Times New Roman"/>
          <w:b/>
          <w:bCs/>
          <w:spacing w:val="16"/>
          <w:sz w:val="20"/>
          <w:szCs w:val="20"/>
        </w:rPr>
        <w:t>, **Dr. A. G. Joshi and ***Dr. S. N. Patil</w:t>
      </w:r>
    </w:p>
    <w:p w:rsidR="00040F4B" w:rsidRPr="00294832" w:rsidRDefault="00040F4B" w:rsidP="00040F4B">
      <w:pPr>
        <w:spacing w:after="0" w:line="360" w:lineRule="auto"/>
        <w:jc w:val="both"/>
        <w:rPr>
          <w:rFonts w:asciiTheme="majorHAnsi" w:hAnsiTheme="majorHAnsi" w:cs="Times New Roman"/>
          <w:b/>
          <w:bCs/>
          <w:spacing w:val="16"/>
          <w:sz w:val="20"/>
          <w:szCs w:val="20"/>
        </w:rPr>
      </w:pPr>
    </w:p>
    <w:p w:rsidR="00040F4B" w:rsidRPr="00294832" w:rsidRDefault="00040F4B" w:rsidP="00040F4B">
      <w:pPr>
        <w:spacing w:after="0" w:line="360" w:lineRule="auto"/>
        <w:jc w:val="both"/>
        <w:rPr>
          <w:rFonts w:asciiTheme="majorHAnsi" w:hAnsiTheme="majorHAnsi" w:cs="Times New Roman"/>
          <w:bCs/>
          <w:spacing w:val="16"/>
          <w:sz w:val="18"/>
          <w:szCs w:val="18"/>
        </w:rPr>
      </w:pPr>
      <w:r w:rsidRPr="00294832">
        <w:rPr>
          <w:rFonts w:asciiTheme="majorHAnsi" w:hAnsiTheme="majorHAnsi" w:cs="Times New Roman"/>
          <w:bCs/>
          <w:spacing w:val="16"/>
          <w:sz w:val="18"/>
          <w:szCs w:val="18"/>
        </w:rPr>
        <w:t>*M.Sc. Student, **Professor, ***Associate Professor</w:t>
      </w:r>
    </w:p>
    <w:p w:rsidR="00040F4B" w:rsidRPr="00294832" w:rsidRDefault="00040F4B" w:rsidP="00040F4B">
      <w:pPr>
        <w:spacing w:after="0" w:line="360" w:lineRule="auto"/>
        <w:jc w:val="both"/>
        <w:rPr>
          <w:rFonts w:asciiTheme="majorHAnsi" w:hAnsiTheme="majorHAnsi" w:cs="Times New Roman"/>
          <w:bCs/>
          <w:spacing w:val="16"/>
          <w:sz w:val="18"/>
          <w:szCs w:val="18"/>
        </w:rPr>
      </w:pPr>
      <w:r w:rsidRPr="00294832">
        <w:rPr>
          <w:rFonts w:asciiTheme="majorHAnsi" w:hAnsiTheme="majorHAnsi" w:cs="Times New Roman"/>
          <w:b/>
          <w:bCs/>
          <w:spacing w:val="16"/>
          <w:sz w:val="18"/>
          <w:szCs w:val="18"/>
        </w:rPr>
        <w:t xml:space="preserve">Corresponding author: </w:t>
      </w:r>
      <w:r w:rsidRPr="00294832">
        <w:rPr>
          <w:rFonts w:asciiTheme="majorHAnsi" w:hAnsiTheme="majorHAnsi" w:cs="Times New Roman"/>
          <w:bCs/>
          <w:spacing w:val="16"/>
          <w:sz w:val="18"/>
          <w:szCs w:val="18"/>
        </w:rPr>
        <w:t>Dr. S.N. Patil</w:t>
      </w:r>
    </w:p>
    <w:p w:rsidR="00040F4B" w:rsidRDefault="00040F4B" w:rsidP="00040F4B">
      <w:pPr>
        <w:spacing w:after="0" w:line="360" w:lineRule="auto"/>
        <w:jc w:val="both"/>
        <w:rPr>
          <w:rFonts w:asciiTheme="majorHAnsi" w:hAnsiTheme="majorHAnsi" w:cs="Times New Roman"/>
          <w:bCs/>
          <w:spacing w:val="16"/>
          <w:sz w:val="18"/>
          <w:szCs w:val="18"/>
        </w:rPr>
      </w:pPr>
      <w:r w:rsidRPr="00294832">
        <w:rPr>
          <w:rFonts w:asciiTheme="majorHAnsi" w:hAnsiTheme="majorHAnsi" w:cs="Times New Roman"/>
          <w:bCs/>
          <w:spacing w:val="16"/>
          <w:sz w:val="18"/>
          <w:szCs w:val="18"/>
        </w:rPr>
        <w:t xml:space="preserve">Department of Physiology , Krishna Institute of Medical Sciences , Deemed University </w:t>
      </w:r>
      <w:proofErr w:type="spellStart"/>
      <w:r w:rsidRPr="00294832">
        <w:rPr>
          <w:rFonts w:asciiTheme="majorHAnsi" w:hAnsiTheme="majorHAnsi" w:cs="Times New Roman"/>
          <w:bCs/>
          <w:spacing w:val="16"/>
          <w:sz w:val="18"/>
          <w:szCs w:val="18"/>
        </w:rPr>
        <w:t>Karad</w:t>
      </w:r>
      <w:proofErr w:type="spellEnd"/>
      <w:r w:rsidRPr="00294832">
        <w:rPr>
          <w:rFonts w:asciiTheme="majorHAnsi" w:hAnsiTheme="majorHAnsi" w:cs="Times New Roman"/>
          <w:bCs/>
          <w:spacing w:val="16"/>
          <w:sz w:val="18"/>
          <w:szCs w:val="18"/>
        </w:rPr>
        <w:t xml:space="preserve">, Near </w:t>
      </w:r>
      <w:proofErr w:type="spellStart"/>
      <w:r w:rsidRPr="00294832">
        <w:rPr>
          <w:rFonts w:asciiTheme="majorHAnsi" w:hAnsiTheme="majorHAnsi" w:cs="Times New Roman"/>
          <w:bCs/>
          <w:spacing w:val="16"/>
          <w:sz w:val="18"/>
          <w:szCs w:val="18"/>
        </w:rPr>
        <w:t>Dhebewadi</w:t>
      </w:r>
      <w:proofErr w:type="spellEnd"/>
      <w:r w:rsidRPr="00294832">
        <w:rPr>
          <w:rFonts w:asciiTheme="majorHAnsi" w:hAnsiTheme="majorHAnsi" w:cs="Times New Roman"/>
          <w:bCs/>
          <w:spacing w:val="16"/>
          <w:sz w:val="18"/>
          <w:szCs w:val="18"/>
        </w:rPr>
        <w:t xml:space="preserve"> </w:t>
      </w:r>
      <w:proofErr w:type="spellStart"/>
      <w:r w:rsidRPr="00294832">
        <w:rPr>
          <w:rFonts w:asciiTheme="majorHAnsi" w:hAnsiTheme="majorHAnsi" w:cs="Times New Roman"/>
          <w:bCs/>
          <w:spacing w:val="16"/>
          <w:sz w:val="18"/>
          <w:szCs w:val="18"/>
        </w:rPr>
        <w:t>Phata</w:t>
      </w:r>
      <w:proofErr w:type="spellEnd"/>
      <w:r w:rsidRPr="00294832">
        <w:rPr>
          <w:rFonts w:asciiTheme="majorHAnsi" w:hAnsiTheme="majorHAnsi" w:cs="Times New Roman"/>
          <w:bCs/>
          <w:spacing w:val="16"/>
          <w:sz w:val="18"/>
          <w:szCs w:val="18"/>
        </w:rPr>
        <w:t xml:space="preserve">,  </w:t>
      </w:r>
      <w:proofErr w:type="spellStart"/>
      <w:r w:rsidRPr="00294832">
        <w:rPr>
          <w:rFonts w:asciiTheme="majorHAnsi" w:hAnsiTheme="majorHAnsi" w:cs="Times New Roman"/>
          <w:bCs/>
          <w:spacing w:val="16"/>
          <w:sz w:val="18"/>
          <w:szCs w:val="18"/>
        </w:rPr>
        <w:t>Malkapur</w:t>
      </w:r>
      <w:proofErr w:type="spellEnd"/>
      <w:r w:rsidRPr="00294832">
        <w:rPr>
          <w:rFonts w:asciiTheme="majorHAnsi" w:hAnsiTheme="majorHAnsi" w:cs="Times New Roman"/>
          <w:bCs/>
          <w:spacing w:val="16"/>
          <w:sz w:val="18"/>
          <w:szCs w:val="18"/>
        </w:rPr>
        <w:t xml:space="preserve">, </w:t>
      </w:r>
      <w:proofErr w:type="spellStart"/>
      <w:r w:rsidRPr="00294832">
        <w:rPr>
          <w:rFonts w:asciiTheme="majorHAnsi" w:hAnsiTheme="majorHAnsi" w:cs="Times New Roman"/>
          <w:bCs/>
          <w:spacing w:val="16"/>
          <w:sz w:val="18"/>
          <w:szCs w:val="18"/>
        </w:rPr>
        <w:t>Karad</w:t>
      </w:r>
      <w:proofErr w:type="spellEnd"/>
      <w:r w:rsidRPr="00294832">
        <w:rPr>
          <w:rFonts w:asciiTheme="majorHAnsi" w:hAnsiTheme="majorHAnsi" w:cs="Times New Roman"/>
          <w:bCs/>
          <w:spacing w:val="16"/>
          <w:sz w:val="18"/>
          <w:szCs w:val="18"/>
        </w:rPr>
        <w:t>- 415539 (Maharashtra)</w:t>
      </w:r>
    </w:p>
    <w:p w:rsidR="00040F4B" w:rsidRDefault="00040F4B" w:rsidP="00040F4B">
      <w:pPr>
        <w:pBdr>
          <w:bottom w:val="single" w:sz="6" w:space="1" w:color="auto"/>
        </w:pBdr>
        <w:spacing w:after="0" w:line="360" w:lineRule="auto"/>
        <w:jc w:val="both"/>
        <w:rPr>
          <w:rFonts w:asciiTheme="majorHAnsi" w:hAnsiTheme="majorHAnsi" w:cs="Times New Roman"/>
          <w:bCs/>
          <w:spacing w:val="16"/>
          <w:sz w:val="18"/>
          <w:szCs w:val="18"/>
        </w:rPr>
      </w:pPr>
      <w:r>
        <w:rPr>
          <w:rFonts w:asciiTheme="majorHAnsi" w:hAnsiTheme="majorHAnsi" w:cs="Times New Roman"/>
          <w:bCs/>
          <w:spacing w:val="16"/>
          <w:sz w:val="18"/>
          <w:szCs w:val="18"/>
        </w:rPr>
        <w:t xml:space="preserve">Date of submission: 22 October </w:t>
      </w:r>
      <w:proofErr w:type="gramStart"/>
      <w:r>
        <w:rPr>
          <w:rFonts w:asciiTheme="majorHAnsi" w:hAnsiTheme="majorHAnsi" w:cs="Times New Roman"/>
          <w:bCs/>
          <w:spacing w:val="16"/>
          <w:sz w:val="18"/>
          <w:szCs w:val="18"/>
        </w:rPr>
        <w:t>2014 ;</w:t>
      </w:r>
      <w:proofErr w:type="gramEnd"/>
      <w:r>
        <w:rPr>
          <w:rFonts w:asciiTheme="majorHAnsi" w:hAnsiTheme="majorHAnsi" w:cs="Times New Roman"/>
          <w:bCs/>
          <w:spacing w:val="16"/>
          <w:sz w:val="18"/>
          <w:szCs w:val="18"/>
        </w:rPr>
        <w:t xml:space="preserve"> Date of Publication: 10 December 2014</w:t>
      </w:r>
    </w:p>
    <w:p w:rsidR="00040F4B" w:rsidRPr="00294832" w:rsidRDefault="00040F4B" w:rsidP="00040F4B">
      <w:pPr>
        <w:spacing w:after="0" w:line="360" w:lineRule="auto"/>
        <w:jc w:val="both"/>
        <w:rPr>
          <w:rFonts w:asciiTheme="majorHAnsi" w:hAnsiTheme="majorHAnsi" w:cs="Times New Roman"/>
          <w:bCs/>
          <w:spacing w:val="16"/>
          <w:sz w:val="18"/>
          <w:szCs w:val="18"/>
        </w:rPr>
      </w:pPr>
    </w:p>
    <w:p w:rsidR="00040F4B" w:rsidRPr="00FA70F2" w:rsidRDefault="00040F4B" w:rsidP="00040F4B">
      <w:pPr>
        <w:spacing w:after="0" w:line="360" w:lineRule="auto"/>
        <w:jc w:val="both"/>
        <w:rPr>
          <w:rFonts w:ascii="Times New Roman" w:hAnsi="Times New Roman" w:cs="Times New Roman"/>
          <w:b/>
          <w:bCs/>
          <w:spacing w:val="16"/>
          <w:sz w:val="20"/>
          <w:szCs w:val="20"/>
        </w:rPr>
      </w:pPr>
      <w:r w:rsidRPr="00FA70F2">
        <w:rPr>
          <w:rFonts w:ascii="Times New Roman" w:hAnsi="Times New Roman" w:cs="Times New Roman"/>
          <w:b/>
          <w:bCs/>
          <w:spacing w:val="16"/>
          <w:sz w:val="20"/>
          <w:szCs w:val="20"/>
        </w:rPr>
        <w:t>Abstract</w:t>
      </w:r>
      <w:r>
        <w:rPr>
          <w:rFonts w:ascii="Times New Roman" w:hAnsi="Times New Roman" w:cs="Times New Roman"/>
          <w:b/>
          <w:bCs/>
          <w:spacing w:val="16"/>
          <w:sz w:val="20"/>
          <w:szCs w:val="20"/>
        </w:rPr>
        <w:t xml:space="preserve">: </w:t>
      </w:r>
    </w:p>
    <w:p w:rsidR="00040F4B" w:rsidRPr="00FA70F2" w:rsidRDefault="00040F4B" w:rsidP="00040F4B">
      <w:pPr>
        <w:spacing w:after="0" w:line="360" w:lineRule="auto"/>
        <w:jc w:val="both"/>
        <w:rPr>
          <w:rFonts w:ascii="Times New Roman" w:hAnsi="Times New Roman" w:cs="Times New Roman"/>
          <w:sz w:val="20"/>
          <w:szCs w:val="20"/>
        </w:rPr>
      </w:pPr>
      <w:r w:rsidRPr="00FA70F2">
        <w:rPr>
          <w:rFonts w:ascii="Times New Roman" w:hAnsi="Times New Roman" w:cs="Times New Roman"/>
          <w:b/>
          <w:bCs/>
          <w:spacing w:val="16"/>
          <w:sz w:val="20"/>
          <w:szCs w:val="20"/>
        </w:rPr>
        <w:t>Introduction</w:t>
      </w:r>
      <w:r>
        <w:rPr>
          <w:rFonts w:ascii="Times New Roman" w:hAnsi="Times New Roman" w:cs="Times New Roman"/>
          <w:b/>
          <w:bCs/>
          <w:spacing w:val="16"/>
          <w:sz w:val="20"/>
          <w:szCs w:val="20"/>
        </w:rPr>
        <w:t xml:space="preserve">: </w:t>
      </w:r>
      <w:r w:rsidRPr="00FA70F2">
        <w:rPr>
          <w:rFonts w:ascii="Times New Roman" w:hAnsi="Times New Roman" w:cs="Times New Roman"/>
          <w:b/>
          <w:bCs/>
          <w:spacing w:val="16"/>
          <w:sz w:val="20"/>
          <w:szCs w:val="20"/>
        </w:rPr>
        <w:t xml:space="preserve"> </w:t>
      </w:r>
      <w:r w:rsidRPr="00FA70F2">
        <w:rPr>
          <w:rFonts w:ascii="Times New Roman" w:hAnsi="Times New Roman" w:cs="Times New Roman"/>
          <w:bCs/>
          <w:spacing w:val="16"/>
          <w:sz w:val="20"/>
          <w:szCs w:val="20"/>
        </w:rPr>
        <w:t>Carpal tunnel syndrome (CTS) is the most</w:t>
      </w:r>
      <w:r w:rsidRPr="00FA70F2">
        <w:rPr>
          <w:rFonts w:ascii="Times New Roman" w:hAnsi="Times New Roman" w:cs="Times New Roman"/>
          <w:sz w:val="20"/>
          <w:szCs w:val="20"/>
        </w:rPr>
        <w:t xml:space="preserve"> common entrapment neuropathy in upper limbs</w:t>
      </w:r>
      <w:r w:rsidRPr="00FA70F2">
        <w:rPr>
          <w:rFonts w:ascii="Times New Roman" w:hAnsi="Times New Roman" w:cs="Times New Roman"/>
          <w:b/>
          <w:sz w:val="20"/>
          <w:szCs w:val="20"/>
        </w:rPr>
        <w:t>.</w:t>
      </w:r>
      <w:r w:rsidRPr="00FA70F2">
        <w:rPr>
          <w:rFonts w:ascii="Times New Roman" w:hAnsi="Times New Roman" w:cs="Times New Roman"/>
          <w:b/>
          <w:bCs/>
          <w:spacing w:val="16"/>
          <w:sz w:val="20"/>
          <w:szCs w:val="20"/>
        </w:rPr>
        <w:t xml:space="preserve"> </w:t>
      </w:r>
      <w:r w:rsidRPr="00FA70F2">
        <w:rPr>
          <w:rFonts w:ascii="Times New Roman" w:hAnsi="Times New Roman" w:cs="Times New Roman"/>
          <w:bCs/>
          <w:spacing w:val="16"/>
          <w:sz w:val="20"/>
          <w:szCs w:val="20"/>
        </w:rPr>
        <w:t>It is due to compression of the median nerve, as it passes beneath the transverse carpal ligament. Various risk factors are known for CTS-</w:t>
      </w:r>
      <w:r w:rsidRPr="00FA70F2">
        <w:rPr>
          <w:rFonts w:ascii="Times New Roman" w:hAnsi="Times New Roman" w:cs="Times New Roman"/>
          <w:b/>
          <w:bCs/>
          <w:spacing w:val="16"/>
          <w:sz w:val="20"/>
          <w:szCs w:val="20"/>
        </w:rPr>
        <w:t xml:space="preserve"> </w:t>
      </w:r>
      <w:r w:rsidRPr="00FA70F2">
        <w:rPr>
          <w:rFonts w:ascii="Times New Roman" w:hAnsi="Times New Roman" w:cs="Times New Roman"/>
          <w:sz w:val="20"/>
          <w:szCs w:val="20"/>
        </w:rPr>
        <w:t>hypothyroidism, rheumatoid arthritis etc. Very little research work is available on the association of CTS with wrist to palm ratio and Body Mass Index (BMI).</w:t>
      </w:r>
    </w:p>
    <w:p w:rsidR="00040F4B" w:rsidRPr="00FA70F2" w:rsidRDefault="00040F4B" w:rsidP="00040F4B">
      <w:pPr>
        <w:spacing w:after="0" w:line="360" w:lineRule="auto"/>
        <w:jc w:val="both"/>
        <w:rPr>
          <w:rFonts w:ascii="Times New Roman" w:hAnsi="Times New Roman" w:cs="Times New Roman"/>
          <w:sz w:val="20"/>
          <w:szCs w:val="20"/>
        </w:rPr>
      </w:pPr>
      <w:r w:rsidRPr="00FA70F2">
        <w:rPr>
          <w:rFonts w:ascii="Times New Roman" w:hAnsi="Times New Roman" w:cs="Times New Roman"/>
          <w:b/>
          <w:sz w:val="20"/>
          <w:szCs w:val="20"/>
        </w:rPr>
        <w:t>Methods</w:t>
      </w:r>
      <w:r>
        <w:rPr>
          <w:rFonts w:ascii="Times New Roman" w:hAnsi="Times New Roman" w:cs="Times New Roman"/>
          <w:sz w:val="20"/>
          <w:szCs w:val="20"/>
        </w:rPr>
        <w:t xml:space="preserve">: </w:t>
      </w:r>
      <w:r w:rsidRPr="00FA70F2">
        <w:rPr>
          <w:rFonts w:ascii="Times New Roman" w:hAnsi="Times New Roman" w:cs="Times New Roman"/>
          <w:sz w:val="20"/>
          <w:szCs w:val="20"/>
        </w:rPr>
        <w:t xml:space="preserve">For present study clinical examination and nerve conduction study was carried out to confirm the diagnosis of CTS. 60 patients and 60 age matched controls were studied. Wrist circumference and </w:t>
      </w:r>
      <w:proofErr w:type="spellStart"/>
      <w:r w:rsidRPr="00FA70F2">
        <w:rPr>
          <w:rFonts w:ascii="Times New Roman" w:hAnsi="Times New Roman" w:cs="Times New Roman"/>
          <w:sz w:val="20"/>
          <w:szCs w:val="20"/>
        </w:rPr>
        <w:t>anteroposterior</w:t>
      </w:r>
      <w:proofErr w:type="spellEnd"/>
      <w:r w:rsidRPr="00FA70F2">
        <w:rPr>
          <w:rFonts w:ascii="Times New Roman" w:hAnsi="Times New Roman" w:cs="Times New Roman"/>
          <w:sz w:val="20"/>
          <w:szCs w:val="20"/>
        </w:rPr>
        <w:t xml:space="preserve"> diameter (depth) at distal flexor wrist crease was measured .Palm length was measured from distal flexor wrist crease to the tip of the middle finger .Wrist palm ratio was calculated by dividing wrist depth by palm length. Body mass index was measured by using standard formula. All the parameters were compared with controls.</w:t>
      </w:r>
    </w:p>
    <w:p w:rsidR="00040F4B" w:rsidRPr="00FA70F2" w:rsidRDefault="00040F4B" w:rsidP="00040F4B">
      <w:pPr>
        <w:spacing w:after="0" w:line="360" w:lineRule="auto"/>
        <w:jc w:val="both"/>
        <w:rPr>
          <w:rFonts w:ascii="Times New Roman" w:hAnsi="Times New Roman" w:cs="Times New Roman"/>
          <w:sz w:val="20"/>
          <w:szCs w:val="20"/>
        </w:rPr>
      </w:pPr>
      <w:r w:rsidRPr="00FA70F2">
        <w:rPr>
          <w:rFonts w:ascii="Times New Roman" w:hAnsi="Times New Roman" w:cs="Times New Roman"/>
          <w:b/>
          <w:sz w:val="20"/>
          <w:szCs w:val="20"/>
        </w:rPr>
        <w:t>Observations &amp; Results</w:t>
      </w:r>
      <w:r>
        <w:rPr>
          <w:rFonts w:ascii="Times New Roman" w:hAnsi="Times New Roman" w:cs="Times New Roman"/>
          <w:sz w:val="20"/>
          <w:szCs w:val="20"/>
        </w:rPr>
        <w:t xml:space="preserve"> : </w:t>
      </w:r>
      <w:r w:rsidRPr="00FA70F2">
        <w:rPr>
          <w:rFonts w:ascii="Times New Roman" w:hAnsi="Times New Roman" w:cs="Times New Roman"/>
          <w:sz w:val="20"/>
          <w:szCs w:val="20"/>
        </w:rPr>
        <w:t>In patients compared to controls BMI value, hand circumference and wrist to palm ratio values were significantly increased (P &lt; 0.001).In patients compared to control palm length was significantly decreased (P &lt; 0.001).</w:t>
      </w:r>
    </w:p>
    <w:p w:rsidR="00040F4B" w:rsidRPr="00FA70F2" w:rsidRDefault="00040F4B" w:rsidP="00040F4B">
      <w:pPr>
        <w:spacing w:after="0" w:line="360" w:lineRule="auto"/>
        <w:jc w:val="both"/>
        <w:rPr>
          <w:rFonts w:ascii="Times New Roman" w:hAnsi="Times New Roman" w:cs="Times New Roman"/>
          <w:sz w:val="20"/>
          <w:szCs w:val="20"/>
        </w:rPr>
      </w:pPr>
      <w:r w:rsidRPr="00FA70F2">
        <w:rPr>
          <w:rFonts w:ascii="Times New Roman" w:hAnsi="Times New Roman" w:cs="Times New Roman"/>
          <w:b/>
          <w:sz w:val="20"/>
          <w:szCs w:val="20"/>
        </w:rPr>
        <w:t>Conclusion</w:t>
      </w:r>
      <w:r>
        <w:rPr>
          <w:rFonts w:ascii="Times New Roman" w:hAnsi="Times New Roman" w:cs="Times New Roman"/>
          <w:b/>
          <w:sz w:val="20"/>
          <w:szCs w:val="20"/>
        </w:rPr>
        <w:t xml:space="preserve">: </w:t>
      </w:r>
      <w:r w:rsidRPr="00FA70F2">
        <w:rPr>
          <w:rFonts w:ascii="Times New Roman" w:hAnsi="Times New Roman" w:cs="Times New Roman"/>
          <w:sz w:val="20"/>
          <w:szCs w:val="20"/>
        </w:rPr>
        <w:t xml:space="preserve">Increased BMI and increased wrist palm ratio is associated with increased prevalence of </w:t>
      </w:r>
      <w:r w:rsidRPr="00FA70F2">
        <w:rPr>
          <w:rFonts w:ascii="Times New Roman" w:hAnsi="Times New Roman" w:cs="Times New Roman"/>
          <w:bCs/>
          <w:spacing w:val="16"/>
          <w:sz w:val="20"/>
          <w:szCs w:val="20"/>
        </w:rPr>
        <w:t>Carpal tunnel syndrome.</w:t>
      </w:r>
      <w:r w:rsidRPr="00FA70F2">
        <w:rPr>
          <w:rFonts w:ascii="Times New Roman" w:hAnsi="Times New Roman" w:cs="Times New Roman"/>
          <w:sz w:val="20"/>
          <w:szCs w:val="20"/>
        </w:rPr>
        <w:t xml:space="preserve"> </w:t>
      </w:r>
    </w:p>
    <w:p w:rsidR="00040F4B" w:rsidRDefault="00040F4B" w:rsidP="00040F4B">
      <w:pPr>
        <w:pBdr>
          <w:bottom w:val="single" w:sz="6" w:space="1" w:color="auto"/>
        </w:pBdr>
        <w:spacing w:after="0" w:line="360" w:lineRule="auto"/>
        <w:jc w:val="both"/>
        <w:rPr>
          <w:rFonts w:ascii="Times New Roman" w:hAnsi="Times New Roman" w:cs="Times New Roman"/>
          <w:sz w:val="20"/>
          <w:szCs w:val="20"/>
        </w:rPr>
      </w:pPr>
      <w:r w:rsidRPr="00FA70F2">
        <w:rPr>
          <w:rFonts w:ascii="Times New Roman" w:hAnsi="Times New Roman" w:cs="Times New Roman"/>
          <w:b/>
          <w:sz w:val="20"/>
          <w:szCs w:val="20"/>
        </w:rPr>
        <w:t>Key words:</w:t>
      </w:r>
      <w:r>
        <w:rPr>
          <w:rFonts w:ascii="Times New Roman" w:hAnsi="Times New Roman" w:cs="Times New Roman"/>
          <w:sz w:val="20"/>
          <w:szCs w:val="20"/>
        </w:rPr>
        <w:t xml:space="preserve">  </w:t>
      </w:r>
      <w:r w:rsidRPr="00FA70F2">
        <w:rPr>
          <w:rFonts w:ascii="Times New Roman" w:hAnsi="Times New Roman" w:cs="Times New Roman"/>
          <w:sz w:val="20"/>
          <w:szCs w:val="20"/>
        </w:rPr>
        <w:t xml:space="preserve">CTS (carpal tunnel syndrome), BMI (body mass index), wrist palm ratio, wrist circumference and </w:t>
      </w:r>
      <w:proofErr w:type="spellStart"/>
      <w:r w:rsidRPr="00FA70F2">
        <w:rPr>
          <w:rFonts w:ascii="Times New Roman" w:hAnsi="Times New Roman" w:cs="Times New Roman"/>
          <w:sz w:val="20"/>
          <w:szCs w:val="20"/>
        </w:rPr>
        <w:t>anteroposterior</w:t>
      </w:r>
      <w:proofErr w:type="spellEnd"/>
      <w:r w:rsidRPr="00FA70F2">
        <w:rPr>
          <w:rFonts w:ascii="Times New Roman" w:hAnsi="Times New Roman" w:cs="Times New Roman"/>
          <w:sz w:val="20"/>
          <w:szCs w:val="20"/>
        </w:rPr>
        <w:t xml:space="preserve"> diameter (depth).</w:t>
      </w:r>
    </w:p>
    <w:p w:rsidR="00040F4B" w:rsidRPr="00FA70F2" w:rsidRDefault="00040F4B" w:rsidP="00040F4B">
      <w:pPr>
        <w:spacing w:after="0" w:line="360" w:lineRule="auto"/>
        <w:jc w:val="both"/>
        <w:rPr>
          <w:rFonts w:ascii="Times New Roman" w:hAnsi="Times New Roman" w:cs="Times New Roman"/>
          <w:sz w:val="20"/>
          <w:szCs w:val="20"/>
        </w:rPr>
      </w:pPr>
    </w:p>
    <w:p w:rsidR="00CF464F" w:rsidRDefault="00CF464F" w:rsidP="00040F4B">
      <w:pPr>
        <w:spacing w:after="0" w:line="360" w:lineRule="auto"/>
        <w:jc w:val="both"/>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C20"/>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0F4B"/>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52"/>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C20"/>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470"/>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20"/>
    <w:rPr>
      <w:rFonts w:asciiTheme="minorHAnsi" w:eastAsiaTheme="minorEastAsia" w:hAnsiTheme="minorHAnsi" w:cstheme="minorBid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AE4C2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E4C20"/>
    <w:rPr>
      <w:rFonts w:asciiTheme="minorHAnsi" w:eastAsiaTheme="minorEastAsia" w:hAnsiTheme="minorHAnsi" w:cstheme="minorBidi"/>
      <w:sz w:val="22"/>
      <w:szCs w:val="22"/>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2014-12-13T05:26:00Z</dcterms:created>
  <dcterms:modified xsi:type="dcterms:W3CDTF">2014-12-13T05:26:00Z</dcterms:modified>
</cp:coreProperties>
</file>